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A"/>
        </w:pBdr>
        <w:spacing w:lineRule="auto" w:line="264" w:before="60" w:after="120"/>
        <w:jc w:val="right"/>
        <w:rPr>
          <w:rFonts w:ascii="Verdana" w:hAnsi="Verdana"/>
          <w:b/>
          <w:b/>
          <w:color w:val="3333CC"/>
          <w:sz w:val="18"/>
          <w:szCs w:val="18"/>
        </w:rPr>
      </w:pPr>
      <w:r>
        <w:rPr>
          <w:rFonts w:ascii="Verdana" w:hAnsi="Verdana"/>
          <w:b/>
          <w:color w:val="3333CC"/>
          <w:sz w:val="18"/>
          <w:szCs w:val="18"/>
        </w:rPr>
        <w:t>Quelques repères pour définir une mission de service civique en collectivité</w:t>
      </w:r>
    </w:p>
    <w:p>
      <w:pPr>
        <w:pStyle w:val="Normal"/>
        <w:spacing w:lineRule="auto" w:line="264"/>
        <w:jc w:val="right"/>
        <w:rPr>
          <w:rFonts w:ascii="Verdana" w:hAnsi="Verdana"/>
          <w:i/>
          <w:i/>
          <w:sz w:val="18"/>
          <w:szCs w:val="18"/>
        </w:rPr>
      </w:pPr>
      <w:r>
        <w:rPr>
          <w:rFonts w:ascii="Verdana" w:hAnsi="Verdana"/>
          <w:i/>
          <w:sz w:val="18"/>
          <w:szCs w:val="18"/>
        </w:rPr>
        <w:t>le 11 juillet 2016</w:t>
      </w:r>
    </w:p>
    <w:p>
      <w:pPr>
        <w:pStyle w:val="ListParagraph"/>
        <w:numPr>
          <w:ilvl w:val="0"/>
          <w:numId w:val="1"/>
        </w:numPr>
        <w:spacing w:lineRule="auto" w:line="264" w:before="0" w:after="60"/>
        <w:ind w:left="714" w:hanging="357"/>
        <w:contextualSpacing/>
        <w:jc w:val="both"/>
        <w:rPr>
          <w:rFonts w:ascii="Verdana" w:hAnsi="Verdana"/>
          <w:b/>
          <w:b/>
          <w:sz w:val="18"/>
          <w:szCs w:val="18"/>
        </w:rPr>
      </w:pPr>
      <w:r>
        <w:rPr>
          <w:rFonts w:ascii="Verdana" w:hAnsi="Verdana"/>
          <w:b/>
          <w:sz w:val="18"/>
          <w:szCs w:val="18"/>
        </w:rPr>
        <w:t>Qu’est-ce qu’une mission de service civique ?</w:t>
      </w:r>
    </w:p>
    <w:p>
      <w:pPr>
        <w:pStyle w:val="Normal"/>
        <w:spacing w:lineRule="auto" w:line="264" w:before="0" w:after="60"/>
        <w:jc w:val="both"/>
        <w:rPr>
          <w:rFonts w:ascii="Verdana" w:hAnsi="Verdana"/>
          <w:sz w:val="18"/>
          <w:szCs w:val="18"/>
        </w:rPr>
      </w:pPr>
      <w:r>
        <w:rPr>
          <w:sz w:val="18"/>
          <w:szCs w:val="18"/>
        </w:rPr>
        <w:t>→</w:t>
      </w:r>
      <w:r>
        <w:rPr>
          <w:rFonts w:ascii="Verdana" w:hAnsi="Verdana"/>
          <w:sz w:val="18"/>
          <w:szCs w:val="18"/>
        </w:rPr>
        <w:t xml:space="preserve"> </w:t>
      </w:r>
      <w:r>
        <w:rPr>
          <w:rFonts w:ascii="Verdana" w:hAnsi="Verdana"/>
          <w:sz w:val="18"/>
          <w:szCs w:val="18"/>
        </w:rPr>
        <w:t>Il s’agit d’une mission d’intérêt général, utile pour la société, le jeune et la collectivité, permettant de répondre aux besoins de la population et des territoires.</w:t>
      </w:r>
    </w:p>
    <w:p>
      <w:pPr>
        <w:pStyle w:val="Normal"/>
        <w:spacing w:lineRule="auto" w:line="264" w:before="0" w:after="60"/>
        <w:jc w:val="both"/>
        <w:rPr>
          <w:rFonts w:ascii="Verdana" w:hAnsi="Verdana"/>
          <w:sz w:val="18"/>
          <w:szCs w:val="18"/>
        </w:rPr>
      </w:pPr>
      <w:r>
        <w:rPr>
          <w:rFonts w:ascii="Verdana" w:hAnsi="Verdana"/>
          <w:sz w:val="18"/>
          <w:szCs w:val="18"/>
        </w:rPr>
        <w:t>Elle est distincte et complémentaire de l’action des salariés et stagiaires.</w:t>
      </w:r>
    </w:p>
    <w:p>
      <w:pPr>
        <w:pStyle w:val="Normal"/>
        <w:spacing w:lineRule="auto" w:line="264" w:before="0" w:after="60"/>
        <w:jc w:val="both"/>
        <w:rPr>
          <w:rFonts w:ascii="Verdana" w:hAnsi="Verdana"/>
          <w:sz w:val="18"/>
          <w:szCs w:val="18"/>
        </w:rPr>
      </w:pPr>
      <w:r>
        <w:rPr>
          <w:rFonts w:ascii="Verdana" w:hAnsi="Verdana"/>
          <w:sz w:val="18"/>
          <w:szCs w:val="18"/>
        </w:rPr>
        <w:t>Elle privilégie la relation du jeune avec les autres : elle implique un échange avec les usagers, un contact direct avec eux, et ne peut se réaliser derrière un ordinateur.</w:t>
      </w:r>
    </w:p>
    <w:p>
      <w:pPr>
        <w:pStyle w:val="Normal"/>
        <w:spacing w:lineRule="auto" w:line="264" w:before="0" w:after="60"/>
        <w:jc w:val="both"/>
        <w:rPr>
          <w:rFonts w:ascii="Verdana" w:hAnsi="Verdana"/>
          <w:b/>
          <w:b/>
          <w:sz w:val="18"/>
          <w:szCs w:val="18"/>
        </w:rPr>
      </w:pPr>
      <w:r>
        <w:rPr>
          <w:rFonts w:ascii="Verdana" w:hAnsi="Verdana"/>
          <w:sz w:val="18"/>
          <w:szCs w:val="18"/>
        </w:rPr>
        <w:t>Elle vise à constituer une étape de vie d’éducation citoyenne par l’action, accessible à  tous.</w:t>
      </w:r>
    </w:p>
    <w:p>
      <w:pPr>
        <w:pStyle w:val="ListParagraph"/>
        <w:spacing w:lineRule="auto" w:line="264" w:before="0" w:after="60"/>
        <w:ind w:left="714" w:hanging="0"/>
        <w:contextualSpacing/>
        <w:jc w:val="both"/>
        <w:rPr>
          <w:rFonts w:ascii="Verdana" w:hAnsi="Verdana"/>
          <w:b/>
          <w:b/>
          <w:sz w:val="18"/>
          <w:szCs w:val="18"/>
        </w:rPr>
      </w:pPr>
      <w:r>
        <w:rPr>
          <w:rFonts w:ascii="Verdana" w:hAnsi="Verdana"/>
          <w:b/>
          <w:sz w:val="18"/>
          <w:szCs w:val="18"/>
        </w:rPr>
      </w:r>
    </w:p>
    <w:p>
      <w:pPr>
        <w:pStyle w:val="ListParagraph"/>
        <w:numPr>
          <w:ilvl w:val="0"/>
          <w:numId w:val="1"/>
        </w:numPr>
        <w:spacing w:lineRule="auto" w:line="264" w:before="0" w:after="60"/>
        <w:ind w:left="714" w:hanging="357"/>
        <w:contextualSpacing/>
        <w:jc w:val="both"/>
        <w:rPr>
          <w:rFonts w:ascii="Verdana" w:hAnsi="Verdana"/>
          <w:b/>
          <w:b/>
          <w:sz w:val="18"/>
          <w:szCs w:val="18"/>
        </w:rPr>
      </w:pPr>
      <w:r>
        <w:rPr>
          <w:rFonts w:ascii="Verdana" w:hAnsi="Verdana"/>
          <w:b/>
          <w:sz w:val="18"/>
          <w:szCs w:val="18"/>
        </w:rPr>
        <w:t>Puis-je confier un projet de la collectivité au volontaire ?</w:t>
      </w:r>
    </w:p>
    <w:p>
      <w:pPr>
        <w:pStyle w:val="Normal"/>
        <w:spacing w:lineRule="auto" w:line="264" w:before="0" w:after="60"/>
        <w:jc w:val="both"/>
        <w:rPr>
          <w:rFonts w:ascii="Verdana" w:hAnsi="Verdana"/>
          <w:sz w:val="18"/>
          <w:szCs w:val="18"/>
        </w:rPr>
      </w:pPr>
      <w:r>
        <w:rPr>
          <w:sz w:val="18"/>
          <w:szCs w:val="18"/>
        </w:rPr>
        <w:t>→</w:t>
      </w:r>
      <w:r>
        <w:rPr>
          <w:rFonts w:ascii="Verdana" w:hAnsi="Verdana"/>
          <w:sz w:val="18"/>
          <w:szCs w:val="18"/>
        </w:rPr>
        <w:t xml:space="preserve"> </w:t>
      </w:r>
      <w:r>
        <w:rPr>
          <w:rFonts w:ascii="Verdana" w:hAnsi="Verdana"/>
          <w:sz w:val="18"/>
          <w:szCs w:val="18"/>
        </w:rPr>
        <w:t xml:space="preserve">Le volontaire intervient sur des projets de la collectivité </w:t>
      </w:r>
      <w:r>
        <w:rPr>
          <w:rFonts w:ascii="Verdana" w:hAnsi="Verdana"/>
          <w:i/>
          <w:sz w:val="18"/>
          <w:szCs w:val="18"/>
        </w:rPr>
        <w:t>portés par les professionnels</w:t>
      </w:r>
      <w:r>
        <w:rPr>
          <w:rFonts w:ascii="Verdana" w:hAnsi="Verdana"/>
          <w:sz w:val="18"/>
          <w:szCs w:val="18"/>
        </w:rPr>
        <w:t>, à leur côté. Son action est « un plus » pour la collectivité. Elle n’est pas indispensable au fonctionnement courant de la structure. Le volontaire ne peut donc pas remplacer un agent.</w:t>
      </w:r>
    </w:p>
    <w:p>
      <w:pPr>
        <w:pStyle w:val="Normal"/>
        <w:spacing w:lineRule="auto" w:line="264" w:before="0" w:after="60"/>
        <w:jc w:val="both"/>
        <w:rPr>
          <w:rFonts w:ascii="Verdana" w:hAnsi="Verdana"/>
          <w:sz w:val="18"/>
          <w:szCs w:val="18"/>
        </w:rPr>
      </w:pPr>
      <w:r>
        <w:rPr>
          <w:rFonts w:ascii="Verdana" w:hAnsi="Verdana"/>
          <w:sz w:val="18"/>
          <w:szCs w:val="18"/>
        </w:rPr>
        <w:t>La prise de responsabilités du volontaire est progressive, en lien avec  son implication dans la mission.</w:t>
      </w:r>
    </w:p>
    <w:p>
      <w:pPr>
        <w:pStyle w:val="Normal"/>
        <w:spacing w:lineRule="auto" w:line="264" w:before="0" w:after="0"/>
        <w:jc w:val="both"/>
        <w:rPr>
          <w:rFonts w:ascii="Verdana" w:hAnsi="Verdana"/>
          <w:sz w:val="18"/>
          <w:szCs w:val="18"/>
        </w:rPr>
      </w:pPr>
      <w:r>
        <w:rPr>
          <w:rFonts w:ascii="Verdana" w:hAnsi="Verdana"/>
          <w:sz w:val="18"/>
          <w:szCs w:val="18"/>
        </w:rPr>
        <w:t>Il est recommandé de laisser une marge d’initiative au volontaire, afin qu’il ou elle propose et réalise un projet personnel dans le cadre de sa mission. Ce projet peut être défini en début de mission, avec le tuteur.</w:t>
      </w:r>
    </w:p>
    <w:p>
      <w:pPr>
        <w:pStyle w:val="ListParagraph"/>
        <w:spacing w:lineRule="auto" w:line="264" w:before="0" w:after="0"/>
        <w:contextualSpacing/>
        <w:jc w:val="both"/>
        <w:rPr>
          <w:rFonts w:ascii="Verdana" w:hAnsi="Verdana"/>
          <w:sz w:val="18"/>
          <w:szCs w:val="18"/>
        </w:rPr>
      </w:pPr>
      <w:r>
        <w:rPr>
          <w:rFonts w:ascii="Verdana" w:hAnsi="Verdana"/>
          <w:sz w:val="18"/>
          <w:szCs w:val="18"/>
        </w:rPr>
      </w:r>
    </w:p>
    <w:p>
      <w:pPr>
        <w:pStyle w:val="ListParagraph"/>
        <w:numPr>
          <w:ilvl w:val="0"/>
          <w:numId w:val="1"/>
        </w:numPr>
        <w:spacing w:lineRule="auto" w:line="264" w:before="0" w:after="0"/>
        <w:contextualSpacing/>
        <w:jc w:val="both"/>
        <w:rPr>
          <w:rFonts w:ascii="Verdana" w:hAnsi="Verdana"/>
          <w:b/>
          <w:b/>
          <w:sz w:val="18"/>
          <w:szCs w:val="18"/>
        </w:rPr>
      </w:pPr>
      <w:r>
        <w:rPr>
          <w:rFonts w:ascii="Verdana" w:hAnsi="Verdana"/>
          <w:b/>
          <w:sz w:val="18"/>
          <w:szCs w:val="18"/>
        </w:rPr>
        <w:t>Le volontaire réalise-t-il une enquête,  des rapports, tâches administratives ?</w:t>
      </w:r>
    </w:p>
    <w:p>
      <w:pPr>
        <w:pStyle w:val="Normal"/>
        <w:spacing w:lineRule="auto" w:line="264" w:before="0" w:after="60"/>
        <w:jc w:val="both"/>
        <w:rPr>
          <w:rFonts w:ascii="Verdana" w:hAnsi="Verdana"/>
          <w:sz w:val="18"/>
          <w:szCs w:val="18"/>
        </w:rPr>
      </w:pPr>
      <w:r>
        <w:rPr>
          <w:sz w:val="18"/>
          <w:szCs w:val="18"/>
        </w:rPr>
        <w:t>→</w:t>
      </w:r>
      <w:r>
        <w:rPr>
          <w:rFonts w:ascii="Verdana" w:hAnsi="Verdana"/>
          <w:sz w:val="18"/>
          <w:szCs w:val="18"/>
        </w:rPr>
        <w:t xml:space="preserve"> </w:t>
      </w:r>
      <w:r>
        <w:rPr>
          <w:rFonts w:ascii="Verdana" w:hAnsi="Verdana"/>
          <w:sz w:val="18"/>
          <w:szCs w:val="18"/>
        </w:rPr>
        <w:t xml:space="preserve">Au cours de sa mission, le volontaire est au maximum </w:t>
      </w:r>
      <w:r>
        <w:rPr>
          <w:rFonts w:ascii="Verdana" w:hAnsi="Verdana"/>
          <w:i/>
          <w:sz w:val="18"/>
          <w:szCs w:val="18"/>
        </w:rPr>
        <w:t>en interaction avec des publics</w:t>
      </w:r>
      <w:r>
        <w:rPr>
          <w:rFonts w:ascii="Verdana" w:hAnsi="Verdana"/>
          <w:sz w:val="18"/>
          <w:szCs w:val="18"/>
        </w:rPr>
        <w:t xml:space="preserve"> (habitants, jeunes… etc). Les enquêtes, études, tâches administratives ou de communication donnant lieu à la rédaction d’un rapport n’ont pas vocation à être réalisés par des volontaires, et relèvent d’un stage ou d’un emploi.</w:t>
      </w:r>
    </w:p>
    <w:p>
      <w:pPr>
        <w:pStyle w:val="Normal"/>
        <w:spacing w:lineRule="auto" w:line="264" w:before="0" w:after="60"/>
        <w:jc w:val="both"/>
        <w:rPr>
          <w:rFonts w:ascii="Verdana" w:hAnsi="Verdana"/>
          <w:sz w:val="18"/>
          <w:szCs w:val="18"/>
        </w:rPr>
      </w:pPr>
      <w:r>
        <w:rPr>
          <w:rFonts w:ascii="Verdana" w:hAnsi="Verdana"/>
          <w:sz w:val="18"/>
          <w:szCs w:val="18"/>
        </w:rPr>
        <w:t>Le volontaire peut  recueillir des paroles et témoignages (vidéos, notes, prises de sons…).</w:t>
      </w:r>
    </w:p>
    <w:p>
      <w:pPr>
        <w:pStyle w:val="ListParagraph"/>
        <w:spacing w:lineRule="auto" w:line="264" w:before="0" w:after="60"/>
        <w:ind w:left="714" w:hanging="0"/>
        <w:contextualSpacing/>
        <w:jc w:val="both"/>
        <w:rPr>
          <w:rFonts w:ascii="Verdana" w:hAnsi="Verdana"/>
          <w:b/>
          <w:b/>
          <w:sz w:val="18"/>
          <w:szCs w:val="18"/>
        </w:rPr>
      </w:pPr>
      <w:r>
        <w:rPr>
          <w:rFonts w:ascii="Verdana" w:hAnsi="Verdana"/>
          <w:b/>
          <w:sz w:val="18"/>
          <w:szCs w:val="18"/>
        </w:rPr>
      </w:r>
    </w:p>
    <w:p>
      <w:pPr>
        <w:pStyle w:val="ListParagraph"/>
        <w:numPr>
          <w:ilvl w:val="0"/>
          <w:numId w:val="1"/>
        </w:numPr>
        <w:spacing w:lineRule="auto" w:line="264" w:before="0" w:after="60"/>
        <w:ind w:left="714" w:hanging="357"/>
        <w:contextualSpacing/>
        <w:jc w:val="both"/>
        <w:rPr>
          <w:rFonts w:ascii="Verdana" w:hAnsi="Verdana"/>
          <w:b/>
          <w:b/>
          <w:sz w:val="18"/>
          <w:szCs w:val="18"/>
        </w:rPr>
      </w:pPr>
      <w:r>
        <w:rPr>
          <w:rFonts w:ascii="Verdana" w:hAnsi="Verdana"/>
          <w:b/>
          <w:sz w:val="18"/>
          <w:szCs w:val="18"/>
        </w:rPr>
        <w:t>Le volontaire est-il en charge de mineurs ?</w:t>
      </w:r>
    </w:p>
    <w:p>
      <w:pPr>
        <w:pStyle w:val="Normal"/>
        <w:spacing w:lineRule="auto" w:line="264" w:before="0" w:after="60"/>
        <w:jc w:val="both"/>
        <w:rPr>
          <w:rFonts w:ascii="Verdana" w:hAnsi="Verdana"/>
          <w:sz w:val="18"/>
          <w:szCs w:val="18"/>
        </w:rPr>
      </w:pPr>
      <w:r>
        <w:rPr>
          <w:sz w:val="18"/>
          <w:szCs w:val="18"/>
        </w:rPr>
        <w:t>→</w:t>
      </w:r>
      <w:r>
        <w:rPr>
          <w:rFonts w:ascii="Verdana" w:hAnsi="Verdana"/>
          <w:sz w:val="18"/>
          <w:szCs w:val="18"/>
        </w:rPr>
        <w:t xml:space="preserve"> </w:t>
      </w:r>
      <w:r>
        <w:rPr>
          <w:rFonts w:ascii="Verdana" w:hAnsi="Verdana"/>
          <w:sz w:val="18"/>
          <w:szCs w:val="18"/>
        </w:rPr>
        <w:t xml:space="preserve">Le volontaire intervient </w:t>
      </w:r>
      <w:r>
        <w:rPr>
          <w:rFonts w:ascii="Verdana" w:hAnsi="Verdana"/>
          <w:i/>
          <w:sz w:val="18"/>
          <w:szCs w:val="18"/>
        </w:rPr>
        <w:t>en soutien à</w:t>
      </w:r>
      <w:r>
        <w:rPr>
          <w:rFonts w:ascii="Verdana" w:hAnsi="Verdana"/>
          <w:sz w:val="18"/>
          <w:szCs w:val="18"/>
        </w:rPr>
        <w:t xml:space="preserve"> l’animation de groupes de mineurs (socio-culturelle, TAP, sportive), aux côtés d’un professionnel, </w:t>
      </w:r>
      <w:r>
        <w:rPr>
          <w:rFonts w:ascii="Verdana" w:hAnsi="Verdana"/>
          <w:i/>
          <w:sz w:val="18"/>
          <w:szCs w:val="18"/>
        </w:rPr>
        <w:t>en plus de l’effectif réglementaire</w:t>
      </w:r>
      <w:r>
        <w:rPr>
          <w:rFonts w:ascii="Verdana" w:hAnsi="Verdana"/>
          <w:sz w:val="18"/>
          <w:szCs w:val="18"/>
        </w:rPr>
        <w:t xml:space="preserve">. </w:t>
      </w:r>
    </w:p>
    <w:p>
      <w:pPr>
        <w:pStyle w:val="Normal"/>
        <w:spacing w:lineRule="auto" w:line="264" w:before="0" w:after="60"/>
        <w:jc w:val="both"/>
        <w:rPr>
          <w:rFonts w:ascii="Verdana" w:hAnsi="Verdana"/>
          <w:sz w:val="18"/>
          <w:szCs w:val="18"/>
        </w:rPr>
      </w:pPr>
      <w:r>
        <w:rPr>
          <w:rFonts w:ascii="Verdana" w:hAnsi="Verdana"/>
          <w:sz w:val="18"/>
          <w:szCs w:val="18"/>
        </w:rPr>
        <w:t>Il ne peut donc pas avoir l’entière responsabilité d’un groupe de mineurs. Plus précisément, un professionnel ou bénévole responsable du groupe sera dans la même pièce. Les interventions du volontaire auront été préparées en amont avec l’aide du professionnel. Si l’accueil est déclaré, le volontaire devra figurer dans les fiches complémentaires avec la mention « autre » et non « animateur », ce qui permettra de vérifier sa capacité à participer à un accueil collectif de mineurs, sans l’inclure dans le taux d’encadrement réglementaire.</w:t>
      </w:r>
    </w:p>
    <w:p>
      <w:pPr>
        <w:pStyle w:val="Normal"/>
        <w:spacing w:lineRule="auto" w:line="264" w:before="0" w:after="60"/>
        <w:ind w:left="357" w:hanging="0"/>
        <w:jc w:val="both"/>
        <w:rPr>
          <w:rFonts w:ascii="Verdana" w:hAnsi="Verdana"/>
          <w:sz w:val="18"/>
          <w:szCs w:val="18"/>
        </w:rPr>
      </w:pPr>
      <w:r>
        <w:rPr>
          <w:rFonts w:ascii="Verdana" w:hAnsi="Verdana"/>
          <w:sz w:val="18"/>
          <w:szCs w:val="18"/>
        </w:rPr>
      </w:r>
    </w:p>
    <w:p>
      <w:pPr>
        <w:pStyle w:val="ListParagraph"/>
        <w:numPr>
          <w:ilvl w:val="0"/>
          <w:numId w:val="1"/>
        </w:numPr>
        <w:spacing w:lineRule="auto" w:line="264" w:before="0" w:after="60"/>
        <w:ind w:left="714" w:hanging="357"/>
        <w:contextualSpacing/>
        <w:jc w:val="both"/>
        <w:rPr>
          <w:rFonts w:ascii="Verdana" w:hAnsi="Verdana"/>
          <w:b/>
          <w:b/>
          <w:sz w:val="18"/>
          <w:szCs w:val="18"/>
        </w:rPr>
      </w:pPr>
      <w:r>
        <w:rPr>
          <w:rFonts w:ascii="Verdana" w:hAnsi="Verdana"/>
          <w:b/>
          <w:sz w:val="18"/>
          <w:szCs w:val="18"/>
        </w:rPr>
        <w:t>Le volontaire est-il responsable de relations avec les partenaires et la presse ? Représente-t-il la collectivité aux côtés des élus ?</w:t>
      </w:r>
    </w:p>
    <w:p>
      <w:pPr>
        <w:pStyle w:val="Normal"/>
        <w:spacing w:lineRule="auto" w:line="264" w:before="0" w:after="60"/>
        <w:jc w:val="both"/>
        <w:rPr>
          <w:rFonts w:ascii="Verdana" w:hAnsi="Verdana"/>
          <w:sz w:val="18"/>
          <w:szCs w:val="18"/>
        </w:rPr>
      </w:pPr>
      <w:r>
        <w:rPr>
          <w:sz w:val="18"/>
          <w:szCs w:val="18"/>
        </w:rPr>
        <w:t>→</w:t>
      </w:r>
      <w:r>
        <w:rPr>
          <w:rFonts w:ascii="Verdana" w:hAnsi="Verdana"/>
          <w:sz w:val="18"/>
          <w:szCs w:val="18"/>
        </w:rPr>
        <w:t xml:space="preserve"> </w:t>
      </w:r>
      <w:r>
        <w:rPr>
          <w:rFonts w:ascii="Verdana" w:hAnsi="Verdana"/>
          <w:sz w:val="18"/>
          <w:szCs w:val="18"/>
        </w:rPr>
        <w:t xml:space="preserve">Le volontaire peut </w:t>
      </w:r>
      <w:r>
        <w:rPr>
          <w:rFonts w:ascii="Verdana" w:hAnsi="Verdana"/>
          <w:i/>
          <w:sz w:val="18"/>
          <w:szCs w:val="18"/>
        </w:rPr>
        <w:t>contribuer au</w:t>
      </w:r>
      <w:r>
        <w:rPr>
          <w:rFonts w:ascii="Verdana" w:hAnsi="Verdana"/>
          <w:sz w:val="18"/>
          <w:szCs w:val="18"/>
        </w:rPr>
        <w:t xml:space="preserve"> développement de relations avec les partenaires et la presse </w:t>
      </w:r>
      <w:r>
        <w:rPr>
          <w:rFonts w:ascii="Verdana" w:hAnsi="Verdana"/>
          <w:i/>
          <w:sz w:val="18"/>
          <w:szCs w:val="18"/>
        </w:rPr>
        <w:t>aux côtés de professionnels</w:t>
      </w:r>
      <w:r>
        <w:rPr>
          <w:rFonts w:ascii="Verdana" w:hAnsi="Verdana"/>
          <w:sz w:val="18"/>
          <w:szCs w:val="18"/>
        </w:rPr>
        <w:t>. Il peut jouer un rôle « d’ambassadeur » sur une thématique d’intérêt général auprès d’autres personnes, en tant que volontaire sur une mission d’intérêt général.</w:t>
      </w:r>
    </w:p>
    <w:p>
      <w:pPr>
        <w:pStyle w:val="Normal"/>
        <w:spacing w:lineRule="auto" w:line="264" w:before="0" w:after="60"/>
        <w:jc w:val="both"/>
        <w:rPr>
          <w:rFonts w:ascii="Verdana" w:hAnsi="Verdana"/>
          <w:sz w:val="18"/>
          <w:szCs w:val="18"/>
        </w:rPr>
      </w:pPr>
      <w:r>
        <w:rPr>
          <w:rFonts w:ascii="Verdana" w:hAnsi="Verdana"/>
          <w:sz w:val="18"/>
          <w:szCs w:val="18"/>
        </w:rPr>
        <w:t>Il ne peut représenter seul la collectivité dans une réunion avec des partenaires par exemple. Son statut devrait être clairement identifié, en interne et en externe.</w:t>
      </w:r>
    </w:p>
    <w:p>
      <w:pPr>
        <w:pStyle w:val="Normal"/>
        <w:spacing w:lineRule="auto" w:line="264" w:before="0" w:after="60"/>
        <w:ind w:left="357" w:hanging="0"/>
        <w:jc w:val="both"/>
        <w:rPr>
          <w:rFonts w:ascii="Verdana" w:hAnsi="Verdana"/>
          <w:sz w:val="18"/>
          <w:szCs w:val="18"/>
        </w:rPr>
      </w:pPr>
      <w:r>
        <w:rPr>
          <w:rFonts w:ascii="Verdana" w:hAnsi="Verdana"/>
          <w:sz w:val="18"/>
          <w:szCs w:val="18"/>
        </w:rPr>
      </w:r>
    </w:p>
    <w:p>
      <w:pPr>
        <w:pStyle w:val="ListParagraph"/>
        <w:numPr>
          <w:ilvl w:val="0"/>
          <w:numId w:val="1"/>
        </w:numPr>
        <w:spacing w:lineRule="auto" w:line="264" w:before="0" w:after="60"/>
        <w:ind w:left="714" w:hanging="357"/>
        <w:contextualSpacing/>
        <w:jc w:val="both"/>
        <w:rPr>
          <w:rFonts w:ascii="Verdana" w:hAnsi="Verdana"/>
          <w:b/>
          <w:b/>
          <w:sz w:val="18"/>
          <w:szCs w:val="18"/>
        </w:rPr>
      </w:pPr>
      <w:r>
        <w:rPr>
          <w:rFonts w:ascii="Verdana" w:hAnsi="Verdana"/>
          <w:b/>
          <w:sz w:val="18"/>
          <w:szCs w:val="18"/>
        </w:rPr>
        <w:t>La réalisation de la mission peut-elle demander des compétences ou pré-requis? Ou d’avoir le permis de conduire ?</w:t>
      </w:r>
    </w:p>
    <w:p>
      <w:pPr>
        <w:pStyle w:val="Normal"/>
        <w:spacing w:lineRule="auto" w:line="264" w:before="0" w:after="0"/>
        <w:jc w:val="both"/>
        <w:rPr>
          <w:rFonts w:ascii="Verdana" w:hAnsi="Verdana"/>
          <w:sz w:val="18"/>
          <w:szCs w:val="18"/>
        </w:rPr>
      </w:pPr>
      <w:r>
        <w:rPr>
          <w:sz w:val="18"/>
          <w:szCs w:val="18"/>
        </w:rPr>
        <w:t>→</w:t>
      </w:r>
      <w:r>
        <w:rPr>
          <w:rFonts w:ascii="Verdana" w:hAnsi="Verdana"/>
          <w:sz w:val="18"/>
          <w:szCs w:val="18"/>
        </w:rPr>
        <w:t xml:space="preserve"> </w:t>
      </w:r>
      <w:r>
        <w:rPr>
          <w:rFonts w:ascii="Verdana" w:hAnsi="Verdana"/>
          <w:sz w:val="18"/>
          <w:szCs w:val="18"/>
        </w:rPr>
        <w:t xml:space="preserve">Les missions de service civique sont accessibles à tous les jeunes selon leur motivation, sans pré-requis scolaire. Si des aptitudes (permis notamment) sont souhaitables, il peut être intéressant de constituer des </w:t>
      </w:r>
      <w:r>
        <w:rPr>
          <w:rFonts w:ascii="Verdana" w:hAnsi="Verdana"/>
          <w:i/>
          <w:sz w:val="18"/>
          <w:szCs w:val="18"/>
        </w:rPr>
        <w:t>binômes aux compétences complémentaires</w:t>
      </w:r>
      <w:r>
        <w:rPr>
          <w:rFonts w:ascii="Verdana" w:hAnsi="Verdana"/>
          <w:sz w:val="18"/>
          <w:szCs w:val="18"/>
        </w:rPr>
        <w:t>, pour ne pas exclure à priori des jeunes.</w:t>
      </w:r>
    </w:p>
    <w:p>
      <w:pPr>
        <w:pStyle w:val="Normal"/>
        <w:pBdr>
          <w:bottom w:val="single" w:sz="4" w:space="1" w:color="00000A"/>
        </w:pBdr>
        <w:spacing w:lineRule="auto" w:line="264" w:before="0" w:after="120"/>
        <w:jc w:val="right"/>
        <w:rPr>
          <w:rFonts w:ascii="Verdana" w:hAnsi="Verdana"/>
          <w:b/>
          <w:b/>
          <w:color w:val="3333CC"/>
          <w:sz w:val="18"/>
          <w:szCs w:val="18"/>
        </w:rPr>
      </w:pPr>
      <w:r>
        <w:rPr>
          <w:rFonts w:ascii="Verdana" w:hAnsi="Verdana"/>
          <w:b/>
          <w:color w:val="3333CC"/>
          <w:sz w:val="18"/>
          <w:szCs w:val="18"/>
        </w:rPr>
        <w:t>Concernant plus globalement l’accueil de volontaire en collectivité…</w:t>
      </w:r>
    </w:p>
    <w:p>
      <w:pPr>
        <w:pStyle w:val="Normal"/>
        <w:spacing w:lineRule="auto" w:line="264" w:before="0" w:after="0"/>
        <w:ind w:left="360" w:hanging="0"/>
        <w:jc w:val="both"/>
        <w:rPr>
          <w:rFonts w:ascii="Verdana" w:hAnsi="Verdana"/>
          <w:sz w:val="18"/>
          <w:szCs w:val="18"/>
        </w:rPr>
      </w:pPr>
      <w:r>
        <w:rPr>
          <w:rFonts w:ascii="Verdana" w:hAnsi="Verdana"/>
          <w:sz w:val="18"/>
          <w:szCs w:val="18"/>
        </w:rPr>
      </w:r>
    </w:p>
    <w:p>
      <w:pPr>
        <w:pStyle w:val="Normal"/>
        <w:spacing w:lineRule="auto" w:line="264" w:before="0" w:after="60"/>
        <w:ind w:left="357" w:hanging="0"/>
        <w:jc w:val="both"/>
        <w:rPr>
          <w:rFonts w:ascii="Verdana" w:hAnsi="Verdana"/>
          <w:b/>
          <w:b/>
          <w:sz w:val="18"/>
          <w:szCs w:val="18"/>
        </w:rPr>
      </w:pPr>
      <w:r>
        <w:rPr>
          <w:rFonts w:ascii="Verdana" w:hAnsi="Verdana"/>
          <w:b/>
          <w:sz w:val="18"/>
          <w:szCs w:val="18"/>
        </w:rPr>
        <w:t>- Une collectivité peut-elle mettre ses volontaires à disposition d’autres structures ?</w:t>
      </w:r>
    </w:p>
    <w:p>
      <w:pPr>
        <w:pStyle w:val="Normal"/>
        <w:spacing w:lineRule="auto" w:line="264" w:before="0" w:after="60"/>
        <w:jc w:val="both"/>
        <w:rPr>
          <w:rFonts w:ascii="Verdana" w:hAnsi="Verdana"/>
          <w:sz w:val="18"/>
          <w:szCs w:val="18"/>
        </w:rPr>
      </w:pPr>
      <w:r>
        <w:rPr>
          <w:sz w:val="18"/>
          <w:szCs w:val="18"/>
        </w:rPr>
        <w:t>→</w:t>
      </w:r>
      <w:r>
        <w:rPr>
          <w:rFonts w:ascii="Verdana" w:hAnsi="Verdana"/>
          <w:sz w:val="18"/>
          <w:szCs w:val="18"/>
        </w:rPr>
        <w:t xml:space="preserve"> </w:t>
      </w:r>
      <w:r>
        <w:rPr>
          <w:rFonts w:ascii="Verdana" w:hAnsi="Verdana"/>
          <w:sz w:val="18"/>
          <w:szCs w:val="18"/>
        </w:rPr>
        <w:t>Le projet de loi « égalité citoyenneté permet aux collectivités de mettre des volontaires à disposition des volontaires auprès d’autres collectivités ou d’établissements publics. Dans l’attente de son application, la mise à disposition de volontaires de la part d’une collectivité pour une autre structure n’est pas possible.</w:t>
      </w:r>
    </w:p>
    <w:p>
      <w:pPr>
        <w:pStyle w:val="Normal"/>
        <w:spacing w:lineRule="auto" w:line="264" w:before="0" w:after="60"/>
        <w:ind w:left="357" w:hanging="0"/>
        <w:jc w:val="both"/>
        <w:rPr>
          <w:rFonts w:ascii="Verdana" w:hAnsi="Verdana"/>
          <w:sz w:val="18"/>
          <w:szCs w:val="18"/>
        </w:rPr>
      </w:pPr>
      <w:r>
        <w:rPr>
          <w:rFonts w:ascii="Verdana" w:hAnsi="Verdana"/>
          <w:sz w:val="18"/>
          <w:szCs w:val="18"/>
        </w:rPr>
      </w:r>
    </w:p>
    <w:p>
      <w:pPr>
        <w:pStyle w:val="ListParagraph"/>
        <w:numPr>
          <w:ilvl w:val="0"/>
          <w:numId w:val="1"/>
        </w:numPr>
        <w:spacing w:lineRule="auto" w:line="264" w:before="0" w:after="60"/>
        <w:contextualSpacing/>
        <w:jc w:val="both"/>
        <w:rPr>
          <w:rFonts w:ascii="Verdana" w:hAnsi="Verdana"/>
          <w:b/>
          <w:b/>
          <w:sz w:val="18"/>
          <w:szCs w:val="18"/>
        </w:rPr>
      </w:pPr>
      <w:r>
        <w:rPr>
          <w:rFonts w:ascii="Verdana" w:hAnsi="Verdana"/>
          <w:b/>
          <w:sz w:val="18"/>
          <w:szCs w:val="18"/>
        </w:rPr>
        <w:t>Y-a-t-il un contrôle de l’agence du service civique ?</w:t>
      </w:r>
    </w:p>
    <w:p>
      <w:pPr>
        <w:pStyle w:val="Normal"/>
        <w:spacing w:lineRule="auto" w:line="264" w:before="0" w:after="60"/>
        <w:jc w:val="both"/>
        <w:rPr>
          <w:rFonts w:ascii="Verdana" w:hAnsi="Verdana"/>
          <w:sz w:val="18"/>
          <w:szCs w:val="18"/>
        </w:rPr>
      </w:pPr>
      <w:r>
        <w:rPr>
          <w:rFonts w:ascii="Verdana" w:hAnsi="Verdana"/>
          <w:sz w:val="18"/>
          <w:szCs w:val="18"/>
        </w:rPr>
        <w:t>Les référents du service civique en DDCS ou DRJSCS réalisent des visites de contrôle et d’évaluation dans le cadre du plan de contrôle régional, ou en cas de réclamations de volontaire. Ces entretiens portent sur la conformité et la qualité du service civique, à partir d’entretiens avec les tuteurs, responsables et les volontaires.</w:t>
      </w:r>
    </w:p>
    <w:p>
      <w:pPr>
        <w:pStyle w:val="Normal"/>
        <w:spacing w:lineRule="auto" w:line="264" w:before="0" w:after="0"/>
        <w:ind w:left="360" w:hanging="0"/>
        <w:jc w:val="both"/>
        <w:rPr>
          <w:rFonts w:ascii="Verdana" w:hAnsi="Verdana"/>
          <w:sz w:val="18"/>
          <w:szCs w:val="18"/>
        </w:rPr>
      </w:pPr>
      <w:r>
        <w:rPr>
          <w:rFonts w:ascii="Verdana" w:hAnsi="Verdana"/>
          <w:sz w:val="18"/>
          <w:szCs w:val="18"/>
        </w:rPr>
      </w:r>
    </w:p>
    <w:p>
      <w:pPr>
        <w:pStyle w:val="ListParagraph"/>
        <w:numPr>
          <w:ilvl w:val="0"/>
          <w:numId w:val="1"/>
        </w:numPr>
        <w:spacing w:lineRule="auto" w:line="264" w:before="0" w:after="60"/>
        <w:contextualSpacing/>
        <w:jc w:val="both"/>
        <w:rPr>
          <w:rFonts w:ascii="Verdana" w:hAnsi="Verdana"/>
          <w:b/>
          <w:b/>
          <w:sz w:val="18"/>
          <w:szCs w:val="18"/>
        </w:rPr>
      </w:pPr>
      <w:r>
        <w:rPr>
          <w:rFonts w:ascii="Verdana" w:hAnsi="Verdana"/>
          <w:b/>
          <w:sz w:val="18"/>
          <w:szCs w:val="18"/>
        </w:rPr>
        <w:t>Y a-t-il une période d’essai au terme de laquelle le volontaire est retenu ?</w:t>
      </w:r>
    </w:p>
    <w:p>
      <w:pPr>
        <w:pStyle w:val="Normal"/>
        <w:spacing w:lineRule="auto" w:line="264" w:before="0" w:after="60"/>
        <w:jc w:val="both"/>
        <w:rPr>
          <w:rFonts w:ascii="Verdana" w:hAnsi="Verdana"/>
          <w:sz w:val="18"/>
          <w:szCs w:val="18"/>
        </w:rPr>
      </w:pPr>
      <w:r>
        <w:rPr>
          <w:sz w:val="18"/>
          <w:szCs w:val="18"/>
        </w:rPr>
        <w:t>→</w:t>
      </w:r>
      <w:r>
        <w:rPr>
          <w:rFonts w:ascii="Verdana" w:hAnsi="Verdana"/>
          <w:sz w:val="18"/>
          <w:szCs w:val="18"/>
        </w:rPr>
        <w:t xml:space="preserve"> </w:t>
      </w:r>
      <w:r>
        <w:rPr>
          <w:rFonts w:ascii="Verdana" w:hAnsi="Verdana"/>
          <w:sz w:val="18"/>
          <w:szCs w:val="18"/>
        </w:rPr>
        <w:t>Le contrat peut être rompu avec un préavis d’un mois, à l’initiative du volontaire ou de la structure. Toutefois, si le volontaire a trouvé un emploi de plus de 6 mois ou en cas de faute grave, ce délai peut être supprimé et le contrat rompu immédiatement, sans réaliser le préavis.</w:t>
      </w:r>
    </w:p>
    <w:p>
      <w:pPr>
        <w:pStyle w:val="Normal"/>
        <w:spacing w:lineRule="auto" w:line="264" w:before="0" w:after="60"/>
        <w:jc w:val="both"/>
        <w:rPr>
          <w:rFonts w:ascii="Verdana" w:hAnsi="Verdana"/>
          <w:sz w:val="18"/>
          <w:szCs w:val="18"/>
        </w:rPr>
      </w:pPr>
      <w:r>
        <w:rPr>
          <w:rFonts w:ascii="Verdana" w:hAnsi="Verdana"/>
          <w:sz w:val="18"/>
          <w:szCs w:val="18"/>
        </w:rPr>
        <w:t>Notons par ailleurs que le volontaire bénéficie d’un temps d’accueil et de découverte de la structure, qui ne peut se confondre avec une période d’essai.</w:t>
      </w:r>
    </w:p>
    <w:p>
      <w:pPr>
        <w:pStyle w:val="Normal"/>
        <w:spacing w:lineRule="auto" w:line="264" w:before="0" w:after="60"/>
        <w:ind w:left="357" w:hanging="0"/>
        <w:jc w:val="both"/>
        <w:rPr>
          <w:rFonts w:ascii="Verdana" w:hAnsi="Verdana"/>
          <w:b/>
          <w:b/>
          <w:sz w:val="18"/>
          <w:szCs w:val="18"/>
        </w:rPr>
      </w:pPr>
      <w:r>
        <w:rPr>
          <w:rFonts w:ascii="Verdana" w:hAnsi="Verdana"/>
          <w:b/>
          <w:sz w:val="18"/>
          <w:szCs w:val="18"/>
        </w:rPr>
      </w:r>
    </w:p>
    <w:p>
      <w:pPr>
        <w:pStyle w:val="Normal"/>
        <w:spacing w:lineRule="auto" w:line="264" w:before="0" w:after="60"/>
        <w:ind w:left="357" w:hanging="0"/>
        <w:jc w:val="both"/>
        <w:rPr>
          <w:rFonts w:ascii="Verdana" w:hAnsi="Verdana"/>
          <w:b/>
          <w:b/>
          <w:sz w:val="18"/>
          <w:szCs w:val="18"/>
        </w:rPr>
      </w:pPr>
      <w:r>
        <w:rPr>
          <w:rFonts w:ascii="Verdana" w:hAnsi="Verdana"/>
          <w:b/>
          <w:sz w:val="18"/>
          <w:szCs w:val="18"/>
        </w:rPr>
        <w:t xml:space="preserve">- </w:t>
        <w:tab/>
        <w:t>Quel est le rôle du ou des tuteurs ?</w:t>
      </w:r>
    </w:p>
    <w:p>
      <w:pPr>
        <w:pStyle w:val="Normal"/>
        <w:spacing w:lineRule="auto" w:line="264" w:before="0" w:after="60"/>
        <w:jc w:val="both"/>
        <w:rPr>
          <w:rFonts w:ascii="Verdana" w:hAnsi="Verdana"/>
          <w:sz w:val="18"/>
          <w:szCs w:val="18"/>
        </w:rPr>
      </w:pPr>
      <w:r>
        <w:rPr>
          <w:sz w:val="18"/>
          <w:szCs w:val="18"/>
        </w:rPr>
        <w:t>→</w:t>
      </w:r>
      <w:r>
        <w:rPr>
          <w:rFonts w:ascii="Verdana" w:hAnsi="Verdana"/>
          <w:sz w:val="18"/>
          <w:szCs w:val="18"/>
        </w:rPr>
        <w:t xml:space="preserve"> </w:t>
      </w:r>
      <w:r>
        <w:rPr>
          <w:rFonts w:ascii="Verdana" w:hAnsi="Verdana"/>
          <w:sz w:val="18"/>
          <w:szCs w:val="18"/>
        </w:rPr>
        <w:t>accompagner le volontaire dans sa mission, dans un cadre bienveillant, et une démarche d’éducation non formelle.</w:t>
      </w:r>
    </w:p>
    <w:p>
      <w:pPr>
        <w:pStyle w:val="Normal"/>
        <w:spacing w:lineRule="auto" w:line="264" w:before="0" w:after="60"/>
        <w:jc w:val="both"/>
        <w:rPr>
          <w:rFonts w:ascii="Verdana" w:hAnsi="Verdana"/>
          <w:sz w:val="18"/>
          <w:szCs w:val="18"/>
        </w:rPr>
      </w:pPr>
      <w:r>
        <w:rPr>
          <w:sz w:val="18"/>
          <w:szCs w:val="18"/>
        </w:rPr>
        <w:t>→</w:t>
      </w:r>
      <w:r>
        <w:rPr>
          <w:rFonts w:ascii="Verdana" w:hAnsi="Verdana"/>
          <w:sz w:val="18"/>
          <w:szCs w:val="18"/>
        </w:rPr>
        <w:t xml:space="preserve"> </w:t>
      </w:r>
      <w:r>
        <w:rPr>
          <w:rFonts w:ascii="Verdana" w:hAnsi="Verdana"/>
          <w:sz w:val="18"/>
          <w:szCs w:val="18"/>
        </w:rPr>
        <w:t>accompagner le volontaire dans son projet d’avenir, c'est-à-dire préparer l’après-service civique (recherche d’emploi, retour en formation, construction du projet professionnel ou personnel…</w:t>
      </w:r>
    </w:p>
    <w:p>
      <w:pPr>
        <w:pStyle w:val="Normal"/>
        <w:spacing w:lineRule="auto" w:line="264" w:before="0" w:after="60"/>
        <w:ind w:left="357" w:hanging="0"/>
        <w:jc w:val="both"/>
        <w:rPr>
          <w:rFonts w:ascii="Verdana" w:hAnsi="Verdana"/>
          <w:sz w:val="18"/>
          <w:szCs w:val="18"/>
        </w:rPr>
      </w:pPr>
      <w:r>
        <w:rPr>
          <w:rFonts w:ascii="Verdana" w:hAnsi="Verdana"/>
          <w:sz w:val="18"/>
          <w:szCs w:val="18"/>
        </w:rPr>
      </w:r>
    </w:p>
    <w:p>
      <w:pPr>
        <w:pStyle w:val="ListParagraph"/>
        <w:numPr>
          <w:ilvl w:val="0"/>
          <w:numId w:val="1"/>
        </w:numPr>
        <w:spacing w:lineRule="auto" w:line="264" w:before="0" w:after="60"/>
        <w:ind w:left="714" w:hanging="357"/>
        <w:contextualSpacing/>
        <w:jc w:val="both"/>
        <w:rPr>
          <w:rFonts w:ascii="Verdana" w:hAnsi="Verdana"/>
          <w:b/>
          <w:b/>
          <w:sz w:val="18"/>
          <w:szCs w:val="18"/>
        </w:rPr>
      </w:pPr>
      <w:r>
        <w:rPr>
          <w:rFonts w:ascii="Verdana" w:hAnsi="Verdana"/>
          <w:b/>
          <w:sz w:val="18"/>
          <w:szCs w:val="18"/>
        </w:rPr>
        <w:t>Quelles formations sont proposées pour les volontaires et tuteurs ?</w:t>
      </w:r>
    </w:p>
    <w:p>
      <w:pPr>
        <w:pStyle w:val="Normal"/>
        <w:spacing w:lineRule="auto" w:line="264" w:before="0" w:after="0"/>
        <w:jc w:val="both"/>
        <w:rPr>
          <w:rFonts w:ascii="Verdana" w:hAnsi="Verdana"/>
          <w:sz w:val="18"/>
          <w:szCs w:val="18"/>
        </w:rPr>
      </w:pPr>
      <w:r>
        <w:rPr>
          <w:sz w:val="18"/>
          <w:szCs w:val="18"/>
        </w:rPr>
        <w:t>→</w:t>
      </w:r>
      <w:r>
        <w:rPr>
          <w:rFonts w:ascii="Verdana" w:hAnsi="Verdana"/>
          <w:sz w:val="18"/>
          <w:szCs w:val="18"/>
        </w:rPr>
        <w:t xml:space="preserve"> </w:t>
      </w:r>
      <w:r>
        <w:rPr>
          <w:rFonts w:ascii="Verdana" w:hAnsi="Verdana"/>
          <w:i/>
          <w:sz w:val="18"/>
          <w:szCs w:val="18"/>
        </w:rPr>
        <w:t>pour les volontaires</w:t>
      </w:r>
      <w:r>
        <w:rPr>
          <w:rFonts w:ascii="Verdana" w:hAnsi="Verdana"/>
          <w:sz w:val="18"/>
          <w:szCs w:val="18"/>
        </w:rPr>
        <w:t> :</w:t>
      </w:r>
    </w:p>
    <w:p>
      <w:pPr>
        <w:pStyle w:val="Normal"/>
        <w:spacing w:lineRule="auto" w:line="264" w:before="0" w:after="0"/>
        <w:jc w:val="both"/>
        <w:rPr>
          <w:rFonts w:ascii="Verdana" w:hAnsi="Verdana"/>
          <w:sz w:val="18"/>
          <w:szCs w:val="18"/>
        </w:rPr>
      </w:pPr>
      <w:r>
        <w:rPr>
          <w:rFonts w:ascii="Verdana" w:hAnsi="Verdana"/>
          <w:i/>
          <w:sz w:val="18"/>
          <w:szCs w:val="18"/>
        </w:rPr>
        <w:t xml:space="preserve">● </w:t>
      </w:r>
      <w:r>
        <w:rPr>
          <w:rFonts w:ascii="Verdana" w:hAnsi="Verdana"/>
          <w:i/>
          <w:sz w:val="18"/>
          <w:szCs w:val="18"/>
        </w:rPr>
        <w:t>2 jours de formation civique et citoyenne</w:t>
      </w:r>
      <w:r>
        <w:rPr>
          <w:rFonts w:ascii="Verdana" w:hAnsi="Verdana"/>
          <w:sz w:val="18"/>
          <w:szCs w:val="18"/>
        </w:rPr>
        <w:t xml:space="preserve">, qui visent à échanger autour de la citoyenneté à partir de thématiques et de méthodes actives. Elles se distinguent donc des formations d’adaptation à la mission.  </w:t>
      </w:r>
    </w:p>
    <w:p>
      <w:pPr>
        <w:pStyle w:val="Normal"/>
        <w:spacing w:lineRule="auto" w:line="264" w:before="0" w:after="0"/>
        <w:jc w:val="both"/>
        <w:rPr>
          <w:rFonts w:ascii="Verdana" w:hAnsi="Verdana"/>
          <w:sz w:val="18"/>
          <w:szCs w:val="18"/>
        </w:rPr>
      </w:pPr>
      <w:r>
        <w:rPr>
          <w:rFonts w:ascii="Verdana" w:hAnsi="Verdana"/>
          <w:sz w:val="18"/>
          <w:szCs w:val="18"/>
        </w:rPr>
        <w:t>Les formations peuvent être choisies dans le programme régional. Les structures d’accueil peuvent aussi proposer une formation après concertation avec le référent service civique.</w:t>
      </w:r>
    </w:p>
    <w:p>
      <w:pPr>
        <w:pStyle w:val="Normal"/>
        <w:spacing w:lineRule="auto" w:line="264" w:before="0" w:after="60"/>
        <w:jc w:val="both"/>
        <w:rPr>
          <w:rFonts w:ascii="Verdana" w:hAnsi="Verdana"/>
          <w:sz w:val="18"/>
          <w:szCs w:val="18"/>
        </w:rPr>
      </w:pPr>
      <w:r>
        <w:rPr>
          <w:rFonts w:ascii="Verdana" w:hAnsi="Verdana"/>
          <w:sz w:val="18"/>
          <w:szCs w:val="18"/>
        </w:rPr>
        <w:t>L’Etat verse 100 euros par jeune à la structure d’accueil pour la formation.</w:t>
      </w:r>
    </w:p>
    <w:p>
      <w:pPr>
        <w:pStyle w:val="Normal"/>
        <w:spacing w:lineRule="auto" w:line="264"/>
        <w:jc w:val="both"/>
        <w:rPr>
          <w:rFonts w:ascii="Verdana" w:hAnsi="Verdana"/>
          <w:sz w:val="18"/>
          <w:szCs w:val="18"/>
        </w:rPr>
      </w:pPr>
      <w:r>
        <w:rPr>
          <w:rFonts w:ascii="Verdana" w:hAnsi="Verdana"/>
          <w:i/>
          <w:sz w:val="18"/>
          <w:szCs w:val="18"/>
        </w:rPr>
        <w:t xml:space="preserve">● </w:t>
      </w:r>
      <w:r>
        <w:rPr>
          <w:rFonts w:ascii="Verdana" w:hAnsi="Verdana"/>
          <w:i/>
          <w:sz w:val="18"/>
          <w:szCs w:val="18"/>
        </w:rPr>
        <w:t>1 journée de formation au PSC1</w:t>
      </w:r>
      <w:r>
        <w:rPr>
          <w:rFonts w:ascii="Verdana" w:hAnsi="Verdana"/>
          <w:sz w:val="18"/>
          <w:szCs w:val="18"/>
        </w:rPr>
        <w:t>, réalisée par l’Union départementale des sapeurs-pompiers, dans le cadre d’un marché national, gratuites.</w:t>
      </w:r>
    </w:p>
    <w:p>
      <w:pPr>
        <w:pStyle w:val="Normal"/>
        <w:spacing w:lineRule="auto" w:line="264" w:before="0" w:after="60"/>
        <w:jc w:val="both"/>
        <w:rPr>
          <w:rFonts w:ascii="Verdana" w:hAnsi="Verdana"/>
          <w:sz w:val="18"/>
          <w:szCs w:val="18"/>
        </w:rPr>
      </w:pPr>
      <w:r>
        <w:rPr>
          <w:sz w:val="18"/>
          <w:szCs w:val="18"/>
        </w:rPr>
        <w:t>→</w:t>
      </w:r>
      <w:r>
        <w:rPr>
          <w:rFonts w:ascii="Verdana" w:hAnsi="Verdana"/>
          <w:sz w:val="18"/>
          <w:szCs w:val="18"/>
        </w:rPr>
        <w:t xml:space="preserve"> </w:t>
      </w:r>
      <w:r>
        <w:rPr>
          <w:rFonts w:ascii="Verdana" w:hAnsi="Verdana"/>
          <w:sz w:val="18"/>
          <w:szCs w:val="18"/>
        </w:rPr>
        <w:t>pour les tuteurs, référents RH et responsables de service, des journées ou demi-journées de formation de tuteurs organisées par les DDCS(PP) dans le cadre d’un marché national (gratuites), sur le programme ci-dessus.</w:t>
      </w:r>
    </w:p>
    <w:p>
      <w:pPr>
        <w:pStyle w:val="Normal"/>
        <w:spacing w:lineRule="auto" w:line="264" w:before="0" w:after="0"/>
        <w:jc w:val="both"/>
        <w:rPr>
          <w:rFonts w:ascii="Verdana" w:hAnsi="Verdana"/>
          <w:sz w:val="18"/>
          <w:szCs w:val="18"/>
        </w:rPr>
      </w:pPr>
      <w:r>
        <w:rPr>
          <w:rFonts w:ascii="Verdana" w:hAnsi="Verdana"/>
          <w:sz w:val="18"/>
          <w:szCs w:val="18"/>
        </w:rPr>
        <w:t>Les thèmes sont principalement les suivants :</w:t>
      </w:r>
    </w:p>
    <w:p>
      <w:pPr>
        <w:pStyle w:val="ListParagraph"/>
        <w:numPr>
          <w:ilvl w:val="0"/>
          <w:numId w:val="1"/>
        </w:numPr>
        <w:spacing w:lineRule="auto" w:line="264" w:before="0" w:after="0"/>
        <w:contextualSpacing/>
        <w:jc w:val="both"/>
        <w:rPr>
          <w:rFonts w:ascii="Verdana" w:hAnsi="Verdana"/>
          <w:sz w:val="18"/>
          <w:szCs w:val="18"/>
        </w:rPr>
      </w:pPr>
      <w:r>
        <w:rPr>
          <w:rFonts w:ascii="Verdana" w:hAnsi="Verdana"/>
          <w:sz w:val="18"/>
          <w:szCs w:val="18"/>
        </w:rPr>
        <w:t>les fondamentaux du service civique et le rôle de tuteur</w:t>
      </w:r>
    </w:p>
    <w:p>
      <w:pPr>
        <w:pStyle w:val="ListParagraph"/>
        <w:numPr>
          <w:ilvl w:val="0"/>
          <w:numId w:val="1"/>
        </w:numPr>
        <w:spacing w:lineRule="auto" w:line="264" w:before="0" w:after="60"/>
        <w:contextualSpacing/>
        <w:jc w:val="both"/>
        <w:rPr>
          <w:rFonts w:ascii="Verdana" w:hAnsi="Verdana"/>
          <w:sz w:val="18"/>
          <w:szCs w:val="18"/>
        </w:rPr>
      </w:pPr>
      <w:r>
        <w:rPr>
          <w:rFonts w:ascii="Verdana" w:hAnsi="Verdana"/>
          <w:sz w:val="18"/>
          <w:szCs w:val="18"/>
        </w:rPr>
        <w:t>approfondissement : « </w:t>
      </w:r>
      <w:r>
        <w:rPr>
          <w:rFonts w:cs="Arial" w:ascii="Verdana" w:hAnsi="Verdana"/>
          <w:i/>
          <w:color w:val="000000"/>
          <w:sz w:val="18"/>
          <w:szCs w:val="18"/>
        </w:rPr>
        <w:t>accompagnement au projet d'avenir</w:t>
      </w:r>
      <w:r>
        <w:rPr>
          <w:rFonts w:cs="Arial" w:ascii="Verdana" w:hAnsi="Verdana"/>
          <w:color w:val="000000"/>
          <w:sz w:val="18"/>
          <w:szCs w:val="18"/>
        </w:rPr>
        <w:t>" et "</w:t>
      </w:r>
      <w:r>
        <w:rPr>
          <w:rFonts w:cs="Arial" w:ascii="Verdana" w:hAnsi="Verdana"/>
          <w:i/>
          <w:color w:val="000000"/>
          <w:sz w:val="18"/>
          <w:szCs w:val="18"/>
        </w:rPr>
        <w:t>accompagnement au quotidien dans la mission</w:t>
      </w:r>
      <w:r>
        <w:rPr>
          <w:rFonts w:cs="Arial" w:ascii="Verdana" w:hAnsi="Verdana"/>
          <w:color w:val="000000"/>
          <w:sz w:val="18"/>
          <w:szCs w:val="18"/>
        </w:rPr>
        <w:t>".</w:t>
      </w:r>
    </w:p>
    <w:p>
      <w:pPr>
        <w:pStyle w:val="Normal"/>
        <w:spacing w:lineRule="auto" w:line="264" w:before="0" w:after="60"/>
        <w:jc w:val="both"/>
        <w:rPr>
          <w:rFonts w:ascii="Verdana" w:hAnsi="Verdana"/>
          <w:sz w:val="18"/>
          <w:szCs w:val="18"/>
        </w:rPr>
      </w:pPr>
      <w:r>
        <w:rPr>
          <w:rFonts w:ascii="Verdana" w:hAnsi="Verdana"/>
          <w:sz w:val="18"/>
          <w:szCs w:val="18"/>
        </w:rPr>
        <w:t>L’ensemble du programme de formations, de tuteurs et de volontaires, est mis en ligne sur le lien suivant, actualisé fréquemment :</w:t>
      </w:r>
    </w:p>
    <w:p>
      <w:pPr>
        <w:pStyle w:val="Normal"/>
        <w:spacing w:lineRule="auto" w:line="264" w:before="0" w:after="60"/>
        <w:jc w:val="both"/>
        <w:rPr/>
      </w:pPr>
      <w:hyperlink r:id="rId2">
        <w:r>
          <w:rPr>
            <w:rStyle w:val="LienInternet"/>
            <w:rFonts w:ascii="Verdana" w:hAnsi="Verdana"/>
            <w:sz w:val="18"/>
            <w:szCs w:val="18"/>
          </w:rPr>
          <w:t>https://docs.google.com/spreadsheets/d/1FwDaks6ELzuisxZ1mlIIBf0Wv7AutqRz69zI2zJpG7g/edit?usp=sharing&amp;pref=2&amp;pli=1</w:t>
        </w:r>
      </w:hyperlink>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Verdana">
    <w:charset w:val="00"/>
    <w:family w:val="roman"/>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mc:AlternateContent>
        <mc:Choice Requires="wps">
          <w:drawing>
            <wp:anchor behindDoc="1" distT="0" distB="0" distL="114300" distR="114300" simplePos="0" locked="0" layoutInCell="1" allowOverlap="1" relativeHeight="3">
              <wp:simplePos x="0" y="0"/>
              <wp:positionH relativeFrom="column">
                <wp:align>center</wp:align>
              </wp:positionH>
              <wp:positionV relativeFrom="paragraph">
                <wp:align>center</wp:align>
              </wp:positionV>
              <wp:extent cx="562610" cy="562610"/>
              <wp:effectExtent l="0" t="0" r="0" b="0"/>
              <wp:wrapNone/>
              <wp:docPr id="1" name=""/>
              <a:graphic xmlns:a="http://schemas.openxmlformats.org/drawingml/2006/main">
                <a:graphicData uri="http://schemas.microsoft.com/office/word/2010/wordprocessingShape">
                  <wps:wsp>
                    <wps:cNvSpPr/>
                    <wps:spPr>
                      <a:xfrm rot="10800000">
                        <a:off x="0" y="0"/>
                        <a:ext cx="561960" cy="561960"/>
                      </a:xfrm>
                      <a:prstGeom prst="rect">
                        <a:avLst/>
                      </a:prstGeom>
                      <a:noFill/>
                      <a:ln w="12600">
                        <a:solidFill>
                          <a:srgbClr val="a7bfde"/>
                        </a:solidFill>
                        <a:round/>
                      </a:ln>
                    </wps:spPr>
                    <wps:style>
                      <a:lnRef idx="0"/>
                      <a:fillRef idx="0"/>
                      <a:effectRef idx="0"/>
                      <a:fontRef idx="minor"/>
                    </wps:style>
                    <wps:txbx>
                      <w:txbxContent>
                        <w:sdt>
                          <w:sdtPr>
                            <w:docPartObj>
                              <w:docPartGallery w:val="Page Numbers (Bottom of Page)"/>
                              <w:docPartUnique w:val="true"/>
                            </w:docPartObj>
                            <w:id w:val="1278299811"/>
                          </w:sdtPr>
                          <w:sdtContent>
                            <w:p>
                              <w:pPr>
                                <w:pStyle w:val="Pieddepage"/>
                                <w:rPr>
                                  <w:color w:val="auto"/>
                                </w:rPr>
                              </w:pPr>
                              <w:r>
                                <w:rPr>
                                  <w:color w:val="auto"/>
                                </w:rPr>
                                <w:fldChar w:fldCharType="begin"/>
                              </w:r>
                              <w:r>
                                <w:instrText> PAGE </w:instrText>
                              </w:r>
                              <w:r>
                                <w:fldChar w:fldCharType="separate"/>
                              </w:r>
                              <w:r>
                                <w:t>2</w:t>
                              </w:r>
                              <w:r>
                                <w:fldChar w:fldCharType="end"/>
                              </w:r>
                            </w:p>
                          </w:sdtContent>
                        </w:sdt>
                      </w:txbxContent>
                    </wps:txbx>
                    <wps:bodyPr tIns="0" bIns="0">
                      <a:noAutofit/>
                    </wps:bodyPr>
                  </wps:wsp>
                </a:graphicData>
              </a:graphic>
            </wp:anchor>
          </w:drawing>
        </mc:Choice>
        <mc:Fallback>
          <w:pict>
            <v:rect id="shape_0" stroked="t" style="position:absolute;margin-left:204.65pt;margin-top:-15.45pt;width:44.2pt;height:44.2pt;rotation:180;mso-position-horizontal:center;mso-position-vertical:center">
              <w10:wrap type="square"/>
              <v:fill o:detectmouseclick="t" on="false"/>
              <v:stroke color="#a7bfde" weight="12600" joinstyle="round" endcap="flat"/>
              <v:textbox>
                <w:txbxContent>
                  <w:sdt>
                    <w:sdtPr>
                      <w:docPartObj>
                        <w:docPartGallery w:val="Page Numbers (Bottom of Page)"/>
                        <w:docPartUnique w:val="true"/>
                      </w:docPartObj>
                      <w:id w:val="1307177458"/>
                    </w:sdtPr>
                    <w:sdtContent>
                      <w:p>
                        <w:pPr>
                          <w:pStyle w:val="Pieddepage"/>
                          <w:rPr>
                            <w:color w:val="auto"/>
                          </w:rPr>
                        </w:pPr>
                        <w:r>
                          <w:rPr>
                            <w:color w:val="auto"/>
                          </w:rPr>
                          <w:fldChar w:fldCharType="begin"/>
                        </w:r>
                        <w:r>
                          <w:instrText> PAGE </w:instrText>
                        </w:r>
                        <w:r>
                          <w:fldChar w:fldCharType="separate"/>
                        </w:r>
                        <w:r>
                          <w:t>2</w:t>
                        </w:r>
                        <w:r>
                          <w:fldChar w:fldCharType="end"/>
                        </w:r>
                      </w:p>
                    </w:sdtContent>
                  </w:sdt>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18"/>
        <w:b/>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7"/>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f02c6"/>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semiHidden/>
    <w:qFormat/>
    <w:rsid w:val="00bd349c"/>
    <w:rPr/>
  </w:style>
  <w:style w:type="character" w:styleId="PieddepageCar" w:customStyle="1">
    <w:name w:val="Pied de page Car"/>
    <w:basedOn w:val="DefaultParagraphFont"/>
    <w:link w:val="Pieddepage"/>
    <w:uiPriority w:val="99"/>
    <w:qFormat/>
    <w:rsid w:val="00bd349c"/>
    <w:rPr/>
  </w:style>
  <w:style w:type="character" w:styleId="LienInternet">
    <w:name w:val="Lien Internet"/>
    <w:basedOn w:val="DefaultParagraphFont"/>
    <w:uiPriority w:val="99"/>
    <w:unhideWhenUsed/>
    <w:rsid w:val="00f874d5"/>
    <w:rPr>
      <w:color w:val="0000FF" w:themeColor="hyperlink"/>
      <w:u w:val="single"/>
    </w:rPr>
  </w:style>
  <w:style w:type="character" w:styleId="TextedebullesCar" w:customStyle="1">
    <w:name w:val="Texte de bulles Car"/>
    <w:basedOn w:val="DefaultParagraphFont"/>
    <w:link w:val="Textedebulles"/>
    <w:uiPriority w:val="99"/>
    <w:semiHidden/>
    <w:qFormat/>
    <w:rsid w:val="006711b9"/>
    <w:rPr>
      <w:rFonts w:ascii="Tahoma" w:hAnsi="Tahoma" w:cs="Tahoma"/>
      <w:sz w:val="16"/>
      <w:szCs w:val="16"/>
    </w:rPr>
  </w:style>
  <w:style w:type="character" w:styleId="ListLabel1">
    <w:name w:val="ListLabel 1"/>
    <w:qFormat/>
    <w:rPr>
      <w:rFonts w:ascii="Verdana" w:hAnsi="Verdana" w:eastAsia="Calibri" w:cs=""/>
      <w:b/>
      <w:sz w:val="18"/>
    </w:rPr>
  </w:style>
  <w:style w:type="character" w:styleId="ListLabel2">
    <w:name w:val="ListLabel 2"/>
    <w:qFormat/>
    <w:rPr>
      <w:rFonts w:cs="Courier New"/>
    </w:rPr>
  </w:style>
  <w:style w:type="character" w:styleId="ListLabel3">
    <w:name w:val="ListLabel 3"/>
    <w:qFormat/>
    <w:rPr>
      <w:rFonts w:ascii="Verdana" w:hAnsi="Verdana" w:cs=""/>
      <w:b/>
      <w:sz w:val="18"/>
    </w:rPr>
  </w:style>
  <w:style w:type="character" w:styleId="ListLabel4">
    <w:name w:val="ListLabel 4"/>
    <w:qFormat/>
    <w:rPr>
      <w:rFonts w:cs="Courier New"/>
    </w:rPr>
  </w:style>
  <w:style w:type="character" w:styleId="ListLabel5">
    <w:name w:val="ListLabel 5"/>
    <w:qFormat/>
    <w:rPr>
      <w:rFonts w:cs="Wingdings"/>
    </w:rPr>
  </w:style>
  <w:style w:type="character" w:styleId="ListLabel6">
    <w:name w:val="ListLabel 6"/>
    <w:qFormat/>
    <w:rPr>
      <w:rFonts w:cs="Symbol"/>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dc0afb"/>
    <w:pPr>
      <w:spacing w:before="0" w:after="200"/>
      <w:ind w:left="720" w:hanging="0"/>
      <w:contextualSpacing/>
    </w:pPr>
    <w:rPr/>
  </w:style>
  <w:style w:type="paragraph" w:styleId="Entte">
    <w:name w:val="En-tête"/>
    <w:basedOn w:val="Normal"/>
    <w:link w:val="En-tteCar"/>
    <w:uiPriority w:val="99"/>
    <w:semiHidden/>
    <w:unhideWhenUsed/>
    <w:rsid w:val="00bd349c"/>
    <w:pPr>
      <w:tabs>
        <w:tab w:val="center" w:pos="4536" w:leader="none"/>
        <w:tab w:val="right" w:pos="9072" w:leader="none"/>
      </w:tabs>
      <w:spacing w:lineRule="auto" w:line="240" w:before="0" w:after="0"/>
    </w:pPr>
    <w:rPr/>
  </w:style>
  <w:style w:type="paragraph" w:styleId="Pieddepage">
    <w:name w:val="Pied de page"/>
    <w:basedOn w:val="Normal"/>
    <w:link w:val="PieddepageCar"/>
    <w:uiPriority w:val="99"/>
    <w:unhideWhenUsed/>
    <w:rsid w:val="00bd349c"/>
    <w:pPr>
      <w:tabs>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6711b9"/>
    <w:pPr>
      <w:spacing w:lineRule="auto" w:line="240" w:before="0" w:after="0"/>
    </w:pPr>
    <w:rPr>
      <w:rFonts w:ascii="Tahoma" w:hAnsi="Tahoma" w:cs="Tahoma"/>
      <w:sz w:val="16"/>
      <w:szCs w:val="16"/>
    </w:rPr>
  </w:style>
  <w:style w:type="paragraph" w:styleId="Contenudecadre">
    <w:name w:val="Contenu de cadre"/>
    <w:basedOn w:val="Normal"/>
    <w:qFormat/>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s.google.com/spreadsheets/d/1FwDaks6ELzuisxZ1mlIIBf0Wv7AutqRz69zI2zJpG7g/edit?usp=sharing&amp;pref=2&amp;pli=1"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D5767-F0B8-438A-82F4-19C59290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LibreOffice/5.0.5.2.0$Windows_x86 LibreOffice_project/a09456c47386325242608de6c9ee7d1236252b77</Application>
  <Paragraphs>46</Paragraphs>
  <Company>MSS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2016-07-11T15:45:00Z</dcterms:created>
  <dc:creator>*</dc:creator>
  <dc:language>fr-FR</dc:language>
  <cp:lastModifiedBy>*</cp:lastModifiedBy>
  <cp:lastPrinted>2017-01-26T09:05:43Z</cp:lastPrinted>
  <dcterms:modified xsi:type="dcterms:W3CDTF">2016-07-11T15:45:00Z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MSS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